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845.0" w:type="dxa"/>
        <w:jc w:val="left"/>
        <w:tblInd w:w="-7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8010"/>
        <w:tblGridChange w:id="0">
          <w:tblGrid>
            <w:gridCol w:w="2835"/>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A">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B">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C">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D">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E">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F">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0">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1">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2">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3">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5">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6">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7">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8">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9">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A">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5F">
            <w:pPr>
              <w:tabs>
                <w:tab w:val="left" w:pos="709"/>
              </w:tabs>
              <w:ind w:left="141.73228346456688" w:firstLine="0"/>
              <w:rPr>
                <w:rFonts w:ascii="Arial" w:cs="Arial" w:eastAsia="Arial" w:hAnsi="Arial"/>
                <w:b w:val="1"/>
                <w:sz w:val="28"/>
                <w:szCs w:val="28"/>
              </w:rPr>
            </w:pPr>
            <w:r w:rsidDel="00000000" w:rsidR="00000000" w:rsidRPr="00000000">
              <w:rPr>
                <w:rFonts w:ascii="Arial" w:cs="Arial" w:eastAsia="Arial" w:hAnsi="Arial"/>
                <w:b w:val="1"/>
                <w:sz w:val="24"/>
                <w:szCs w:val="24"/>
                <w:rtl w:val="0"/>
              </w:rPr>
              <w:t xml:space="preserve">“Capability Down-Select Matrix”</w:t>
            </w:r>
            <w:r w:rsidDel="00000000" w:rsidR="00000000" w:rsidRPr="00000000">
              <w:rPr>
                <w:rtl w:val="0"/>
              </w:rPr>
            </w:r>
          </w:p>
        </w:tc>
        <w:tc>
          <w:tcPr/>
          <w:p w:rsidR="00000000" w:rsidDel="00000000" w:rsidP="00000000" w:rsidRDefault="00000000" w:rsidRPr="00000000" w14:paraId="00000060">
            <w:pPr>
              <w:shd w:fill="ffffff" w:val="clear"/>
              <w:tabs>
                <w:tab w:val="left" w:pos="709"/>
                <w:tab w:val="left" w:pos="1134"/>
              </w:tabs>
              <w:spacing w:after="200" w:line="276" w:lineRule="auto"/>
              <w:ind w:left="141.732283464567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matrix available for buyers to create shortlists of suppliers on Lot 1 by capability to run a down-select further competition</w:t>
            </w:r>
            <w:r w:rsidDel="00000000" w:rsidR="00000000" w:rsidRPr="00000000">
              <w:rPr>
                <w:rtl w:val="0"/>
              </w:rPr>
            </w:r>
          </w:p>
        </w:tc>
      </w:tr>
      <w:tr>
        <w:trPr>
          <w:cantSplit w:val="0"/>
          <w:tblHeader w:val="0"/>
        </w:trPr>
        <w:tc>
          <w:tcPr/>
          <w:p w:rsidR="00000000" w:rsidDel="00000000" w:rsidP="00000000" w:rsidRDefault="00000000" w:rsidRPr="00000000" w14:paraId="00000061">
            <w:pPr>
              <w:tabs>
                <w:tab w:val="left" w:pos="709"/>
              </w:tabs>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“Catalogue”</w:t>
            </w:r>
          </w:p>
        </w:tc>
        <w:tc>
          <w:tcPr/>
          <w:p w:rsidR="00000000" w:rsidDel="00000000" w:rsidP="00000000" w:rsidRDefault="00000000" w:rsidRPr="00000000" w14:paraId="00000062">
            <w:pPr>
              <w:shd w:fill="ffffff" w:val="clear"/>
              <w:tabs>
                <w:tab w:val="left" w:pos="709"/>
                <w:tab w:val="left" w:pos="1134"/>
              </w:tabs>
              <w:spacing w:after="200" w:line="276" w:lineRule="auto"/>
              <w:ind w:left="141.732283464567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online repository of supplier product &amp; service offerings and pricing</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9">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A">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B">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C">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2">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3">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4">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5">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6">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7">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8">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9">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A">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B">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C">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D">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E">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0">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1">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2">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3">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4">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5">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6">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B1">
            <w:pPr>
              <w:tabs>
                <w:tab w:val="left" w:pos="709"/>
              </w:tabs>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“DataSecOps”</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B2">
            <w:pPr>
              <w:widowControl w:val="0"/>
              <w:tabs>
                <w:tab w:val="left" w:pos="709"/>
              </w:tabs>
              <w:spacing w:after="120" w:before="12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is the evolution of the ‘DevSecOps’ model specifically for data management.</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“Day Rate”</w:t>
            </w:r>
            <w:r w:rsidDel="00000000" w:rsidR="00000000" w:rsidRPr="00000000">
              <w:rPr>
                <w:rtl w:val="0"/>
              </w:rPr>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rate for an eight (8) hour Working Day, exclusive of breaks including lunch</w:t>
            </w:r>
            <w:r w:rsidDel="00000000" w:rsidR="00000000" w:rsidRPr="00000000">
              <w:rPr>
                <w:rtl w:val="0"/>
              </w:rPr>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C5">
            <w:pPr>
              <w:tabs>
                <w:tab w:val="left" w:pos="709"/>
              </w:tabs>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“DevOps”</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C6">
            <w:pPr>
              <w:tabs>
                <w:tab w:val="left" w:pos="709"/>
                <w:tab w:val="left" w:pos="-179"/>
                <w:tab w:val="left" w:pos="-9"/>
              </w:tabs>
              <w:rPr>
                <w:rFonts w:ascii="Arial" w:cs="Arial" w:eastAsia="Arial" w:hAnsi="Arial"/>
                <w:sz w:val="24"/>
                <w:szCs w:val="24"/>
              </w:rPr>
            </w:pPr>
            <w:r w:rsidDel="00000000" w:rsidR="00000000" w:rsidRPr="00000000">
              <w:rPr>
                <w:rFonts w:ascii="Arial" w:cs="Arial" w:eastAsia="Arial" w:hAnsi="Arial"/>
                <w:sz w:val="24"/>
                <w:szCs w:val="24"/>
                <w:rtl w:val="0"/>
              </w:rPr>
              <w:t xml:space="preserve">DevOps is a set of practices that combines software development (Dev) and IT operations (Ops). In many cases, this is the name of the team operating a customer’s CI/CD pipelines and managing its environments.</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576"/>
                <w:tab w:val="left"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F">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D0">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D1">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576"/>
                <w:tab w:val="left"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576"/>
                <w:tab w:val="left"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576"/>
                <w:tab w:val="left"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576"/>
                <w:tab w:val="left"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pos="-576"/>
                <w:tab w:val="left" w:pos="144"/>
              </w:tabs>
              <w:spacing w:after="120" w:lineRule="auto"/>
              <w:ind w:firstLine="14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2">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3">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color w:val="000000"/>
          <w:sz w:val="24"/>
          <w:szCs w:val="24"/>
        </w:rPr>
      </w:pPr>
      <w:r w:rsidDel="00000000" w:rsidR="00000000" w:rsidRPr="00000000">
        <w:rPr>
          <w:rtl w:val="0"/>
        </w:rPr>
      </w:r>
    </w:p>
    <w:tbl>
      <w:tblPr>
        <w:tblStyle w:val="Table2"/>
        <w:tblW w:w="10890.0" w:type="dxa"/>
        <w:jc w:val="left"/>
        <w:tblInd w:w="-6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15"/>
        <w:gridCol w:w="7875"/>
        <w:tblGridChange w:id="0">
          <w:tblGrid>
            <w:gridCol w:w="3015"/>
            <w:gridCol w:w="7875"/>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w:t>
            </w:r>
            <w:r w:rsidDel="00000000" w:rsidR="00000000" w:rsidRPr="00000000">
              <w:rPr>
                <w:rFonts w:ascii="Arial" w:cs="Arial" w:eastAsia="Arial" w:hAnsi="Arial"/>
                <w:b w:val="1"/>
                <w:sz w:val="24"/>
                <w:szCs w:val="24"/>
                <w:rtl w:val="0"/>
              </w:rPr>
              <w:t xml:space="preserve">rge</w:t>
            </w:r>
            <w:r w:rsidDel="00000000" w:rsidR="00000000" w:rsidRPr="00000000">
              <w:rPr>
                <w:rFonts w:ascii="Arial" w:cs="Arial" w:eastAsia="Arial" w:hAnsi="Arial"/>
                <w:b w:val="1"/>
                <w:color w:val="000000"/>
                <w:sz w:val="24"/>
                <w:szCs w:val="24"/>
                <w:rtl w:val="0"/>
              </w:rPr>
              <w:t xml:space="preserv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pos="-17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pos="-17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pos="-17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“Exempt Buyer”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public sector purchaser that is:</w:t>
            </w:r>
          </w:p>
          <w:p w:rsidR="00000000" w:rsidDel="00000000" w:rsidP="00000000" w:rsidRDefault="00000000" w:rsidRPr="00000000" w14:paraId="000000F3">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eligible to use the Framework Contract; and</w:t>
            </w:r>
            <w:r w:rsidDel="00000000" w:rsidR="00000000" w:rsidRPr="00000000">
              <w:rPr>
                <w:rtl w:val="0"/>
              </w:rPr>
            </w:r>
          </w:p>
          <w:p w:rsidR="00000000" w:rsidDel="00000000" w:rsidP="00000000" w:rsidRDefault="00000000" w:rsidRPr="00000000" w14:paraId="000000F4">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5">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Regulations;</w:t>
            </w:r>
            <w:r w:rsidDel="00000000" w:rsidR="00000000" w:rsidRPr="00000000">
              <w:rPr>
                <w:rtl w:val="0"/>
              </w:rPr>
            </w:r>
          </w:p>
          <w:p w:rsidR="00000000" w:rsidDel="00000000" w:rsidP="00000000" w:rsidRDefault="00000000" w:rsidRPr="00000000" w14:paraId="000000F6">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Concession Contracts Regulations 2016 (SI 2016/273);</w:t>
            </w:r>
            <w:r w:rsidDel="00000000" w:rsidR="00000000" w:rsidRPr="00000000">
              <w:rPr>
                <w:rtl w:val="0"/>
              </w:rPr>
            </w:r>
          </w:p>
          <w:p w:rsidR="00000000" w:rsidDel="00000000" w:rsidP="00000000" w:rsidRDefault="00000000" w:rsidRPr="00000000" w14:paraId="000000F7">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Utilities Contracts Regulations 2016 (SI 2016/274);</w:t>
            </w:r>
            <w:r w:rsidDel="00000000" w:rsidR="00000000" w:rsidRPr="00000000">
              <w:rPr>
                <w:rtl w:val="0"/>
              </w:rPr>
            </w:r>
          </w:p>
          <w:p w:rsidR="00000000" w:rsidDel="00000000" w:rsidP="00000000" w:rsidRDefault="00000000" w:rsidRPr="00000000" w14:paraId="000000F8">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9">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Remedies Directive (2007/66/EC);</w:t>
            </w:r>
            <w:r w:rsidDel="00000000" w:rsidR="00000000" w:rsidRPr="00000000">
              <w:rPr>
                <w:rtl w:val="0"/>
              </w:rPr>
            </w:r>
          </w:p>
          <w:p w:rsidR="00000000" w:rsidDel="00000000" w:rsidP="00000000" w:rsidRDefault="00000000" w:rsidRPr="00000000" w14:paraId="000000FA">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B">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C">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D">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240" w:lineRule="auto"/>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“Exempt Call-off Contract”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240" w:lineRule="auto"/>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“Exempt Procurement Amendments”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10860.0" w:type="dxa"/>
        <w:jc w:val="left"/>
        <w:tblInd w:w="-7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35"/>
        <w:gridCol w:w="7725"/>
        <w:tblGridChange w:id="0">
          <w:tblGrid>
            <w:gridCol w:w="3135"/>
            <w:gridCol w:w="7725"/>
          </w:tblGrid>
        </w:tblGridChange>
      </w:tblGrid>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pos="-576"/>
                <w:tab w:val="left" w:pos="144"/>
              </w:tabs>
              <w:spacing w:after="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“Expression of Interest”</w:t>
            </w:r>
            <w:r w:rsidDel="00000000" w:rsidR="00000000" w:rsidRPr="00000000">
              <w:rPr>
                <w:rtl w:val="0"/>
              </w:rPr>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pre-procurement supplier engagement activity undertaken by the Buyer, whereby suppliers can express their interest to participate in a Further Competition Procedure. </w:t>
            </w:r>
            <w:r w:rsidDel="00000000" w:rsidR="00000000" w:rsidRPr="00000000">
              <w:rPr>
                <w:rtl w:val="0"/>
              </w:rPr>
            </w:r>
          </w:p>
        </w:tc>
      </w:tr>
      <w:tr>
        <w:trPr>
          <w:cantSplit w:val="0"/>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1">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2">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3">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4">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4">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1">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32">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pos="-576"/>
                <w:tab w:val="left" w:pos="144"/>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D">
            <w:pPr>
              <w:numPr>
                <w:ilvl w:val="2"/>
                <w:numId w:val="23"/>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E">
            <w:pPr>
              <w:numPr>
                <w:ilvl w:val="2"/>
                <w:numId w:val="23"/>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F">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9">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A">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B">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C">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D">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B">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E">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F">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0">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1">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2">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3">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576"/>
                <w:tab w:val="left" w:pos="144"/>
              </w:tabs>
              <w:spacing w:after="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5">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pos="-179"/>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pos="-179"/>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pos="-179"/>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5">
            <w:pPr>
              <w:numPr>
                <w:ilvl w:val="1"/>
                <w:numId w:val="16"/>
              </w:numPr>
              <w:pBdr>
                <w:top w:space="0" w:sz="0" w:val="nil"/>
                <w:left w:space="0" w:sz="0" w:val="nil"/>
                <w:bottom w:space="0" w:sz="0" w:val="nil"/>
                <w:right w:space="0" w:sz="0" w:val="nil"/>
                <w:between w:space="0" w:sz="0" w:val="nil"/>
              </w:pBdr>
              <w:tabs>
                <w:tab w:val="left" w:pos="-576"/>
                <w:tab w:val="left" w:pos="175"/>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6">
            <w:pPr>
              <w:numPr>
                <w:ilvl w:val="1"/>
                <w:numId w:val="16"/>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7">
            <w:pPr>
              <w:numPr>
                <w:ilvl w:val="1"/>
                <w:numId w:val="16"/>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pos="-179"/>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5">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6">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A">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B">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C">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D">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0">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1">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2">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3">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4">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5">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6">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7">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8">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9">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A">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B">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4">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6">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1">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2">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3">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4">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5">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6">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7">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8">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9">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2">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3">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4">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B">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C">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0">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1">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“Relevant Person(s)”</w:t>
            </w:r>
            <w:r w:rsidDel="00000000" w:rsidR="00000000" w:rsidRPr="00000000">
              <w:rPr>
                <w:rtl w:val="0"/>
              </w:rPr>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anyone who might need access to that information as part of managing or calling off one of our agreements.</w:t>
            </w:r>
            <w:r w:rsidDel="00000000" w:rsidR="00000000" w:rsidRPr="00000000">
              <w:rPr>
                <w:rtl w:val="0"/>
              </w:rPr>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7">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985"/>
                <w:tab w:val="left" w:pos="2127"/>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985"/>
                <w:tab w:val="left" w:pos="2127"/>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D">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3">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5">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B">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C">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7">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8">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9">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A">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D">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w:t>
            </w:r>
            <w:r w:rsidDel="00000000" w:rsidR="00000000" w:rsidRPr="00000000">
              <w:rPr>
                <w:rFonts w:ascii="Arial" w:cs="Arial" w:eastAsia="Arial" w:hAnsi="Arial"/>
                <w:b w:val="1"/>
                <w:sz w:val="24"/>
                <w:szCs w:val="24"/>
                <w:rtl w:val="0"/>
              </w:rPr>
              <w:t xml:space="preserve">Requirement</w:t>
            </w:r>
            <w:r w:rsidDel="00000000" w:rsidR="00000000" w:rsidRPr="00000000">
              <w:rPr>
                <w:rFonts w:ascii="Arial" w:cs="Arial" w:eastAsia="Arial" w:hAnsi="Arial"/>
                <w:b w:val="1"/>
                <w:color w:val="000000"/>
                <w:sz w:val="24"/>
                <w:szCs w:val="24"/>
                <w:rtl w:val="0"/>
              </w:rPr>
              <w:t xml:space="preserve">"</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and w</w:t>
            </w:r>
            <w:r w:rsidDel="00000000" w:rsidR="00000000" w:rsidRPr="00000000">
              <w:rPr>
                <w:rFonts w:ascii="Arial" w:cs="Arial" w:eastAsia="Arial" w:hAnsi="Arial"/>
                <w:sz w:val="24"/>
                <w:szCs w:val="24"/>
                <w:rtl w:val="0"/>
              </w:rPr>
              <w:t xml:space="preserve">ork needed</w:t>
            </w:r>
            <w:r w:rsidDel="00000000" w:rsidR="00000000" w:rsidRPr="00000000">
              <w:rPr>
                <w:rFonts w:ascii="Arial" w:cs="Arial" w:eastAsia="Arial" w:hAnsi="Arial"/>
                <w:color w:val="000000"/>
                <w:sz w:val="24"/>
                <w:szCs w:val="24"/>
                <w:rtl w:val="0"/>
              </w:rPr>
              <w:t xml:space="preserve"> in respect of Deliverables issued in accordance with the Call-Off Procedure;</w:t>
            </w:r>
          </w:p>
        </w:tc>
      </w:tr>
      <w:tr>
        <w:trPr>
          <w:cantSplit w:val="0"/>
          <w:tblHeader w:val="0"/>
        </w:trP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1">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3">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4">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5">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1">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2">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3">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134"/>
              </w:tabs>
              <w:spacing w:after="120" w:before="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C">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D">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E">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8">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9">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A">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B">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3">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4">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B">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7C">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D">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E">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F">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4">
      <w:pPr>
        <w:spacing w:after="0" w:line="240" w:lineRule="auto"/>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9">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wexABKesKs+OOWOKNmKHnrNjg==">AMUW2mUqWs0uAMC0NO1gzMdAjCoD+14sP2mwwq3sGvlPXlhs3iYCo4a8fHeLpL75kco/N368fpY7rSZ0wiBjVNyWYNrJ99Kj1j7tNTiKHq+v85+37JjESKfAavLI3yzw95ocvmD6Zw2oxbptWEXA9AOCws6llUTOTVeS+bsSinxsnzNgcOmAB/4ql3GjQGoa/FmX6zB+Oki3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2021-02-11T15:42:00Z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